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5D6901">
        <w:t xml:space="preserve">08 November 2022 </w:t>
      </w:r>
      <w:r>
        <w:t xml:space="preserve">concerning </w:t>
      </w:r>
      <w:r w:rsidR="00FD19F0">
        <w:t xml:space="preserve">the </w:t>
      </w:r>
      <w:r w:rsidR="005D6901">
        <w:t>Corporate Procurement Strategy 2022-2025</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4D2852" w:rsidP="004D2852">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4D2852">
              <w:rPr>
                <w:rFonts w:ascii="Arial" w:hAnsi="Arial" w:cs="Arial"/>
              </w:rPr>
              <w:t>That the Council gives consideration to setting out the reasoning for targeting according to type of housing rather than financial need of tenants and whether this is likely to be the case in the future.</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043375">
            <w:bookmarkStart w:id="0" w:name="_GoBack"/>
            <w:bookmarkEnd w:id="0"/>
          </w:p>
        </w:tc>
        <w:tc>
          <w:tcPr>
            <w:tcW w:w="6520" w:type="dxa"/>
            <w:tcBorders>
              <w:top w:val="single" w:sz="4" w:space="0" w:color="auto"/>
              <w:left w:val="single" w:sz="4" w:space="0" w:color="auto"/>
              <w:bottom w:val="single" w:sz="4" w:space="0" w:color="auto"/>
              <w:right w:val="single" w:sz="4" w:space="0" w:color="auto"/>
            </w:tcBorders>
          </w:tcPr>
          <w:p w:rsidR="00303278" w:rsidRDefault="00303278" w:rsidP="00303278">
            <w:r>
              <w:t>A more detailed explanation of the approach to targeting properties for inclusion in the Social Housing Decarbonisation Fund 2.1 bid than that set out in the Cabinet paper will be published. This will form part of the Equalities Impact Assessment that is required within the bid documentation.</w:t>
            </w:r>
          </w:p>
          <w:p w:rsidR="00303278" w:rsidRDefault="00303278" w:rsidP="00303278">
            <w:r>
              <w:t xml:space="preserve"> </w:t>
            </w:r>
          </w:p>
          <w:p w:rsidR="00043375" w:rsidRPr="00043375" w:rsidRDefault="00303278" w:rsidP="00303278">
            <w:r>
              <w:t>As Government sets out detailed qualifying criteria in each bidding round for retrofit funding, and as the criteria typically changes from one bidding round to the next, it is impossible for the Council to determine to what extent the financial needs of tenants will form part of the targeting approach for future retrofit programmes. However, the Council has a target to retrofit 95% of all Council housing currently below EPC C rating up to that level or better by 2030, and to bring all its Council housing to net zero carbon rating by 2040.</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210DEA"/>
    <w:rsid w:val="00303278"/>
    <w:rsid w:val="004000D7"/>
    <w:rsid w:val="004D2852"/>
    <w:rsid w:val="00504E43"/>
    <w:rsid w:val="005B61F3"/>
    <w:rsid w:val="005B7D4C"/>
    <w:rsid w:val="005D6901"/>
    <w:rsid w:val="005F17FD"/>
    <w:rsid w:val="00634DE4"/>
    <w:rsid w:val="006F6E41"/>
    <w:rsid w:val="007908F4"/>
    <w:rsid w:val="00790993"/>
    <w:rsid w:val="00803FCC"/>
    <w:rsid w:val="00835A37"/>
    <w:rsid w:val="008A22C6"/>
    <w:rsid w:val="008D744F"/>
    <w:rsid w:val="008F40DD"/>
    <w:rsid w:val="009039CB"/>
    <w:rsid w:val="00A10C33"/>
    <w:rsid w:val="00AF05DF"/>
    <w:rsid w:val="00C07F80"/>
    <w:rsid w:val="00DA65A2"/>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18E0-EF57-4553-B78F-0C88C5DC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2022-11-14T13:47:00Z</dcterms:created>
  <dcterms:modified xsi:type="dcterms:W3CDTF">2022-11-14T13:47:00Z</dcterms:modified>
</cp:coreProperties>
</file>